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3.0" w:type="dxa"/>
        <w:jc w:val="left"/>
        <w:tblInd w:w="5.0" w:type="dxa"/>
        <w:tblLayout w:type="fixed"/>
        <w:tblLook w:val="0000"/>
      </w:tblPr>
      <w:tblGrid>
        <w:gridCol w:w="8789"/>
        <w:gridCol w:w="567"/>
        <w:gridCol w:w="577"/>
        <w:tblGridChange w:id="0">
          <w:tblGrid>
            <w:gridCol w:w="8789"/>
            <w:gridCol w:w="567"/>
            <w:gridCol w:w="577"/>
          </w:tblGrid>
        </w:tblGridChange>
      </w:tblGrid>
      <w:tr>
        <w:trPr>
          <w:cantSplit w:val="0"/>
          <w:trHeight w:val="983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ANEXO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60" w:lineRule="auto"/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PROGRAMA DE INCENTIVO PARA ESTUDANTES DO IFG APRESENTAREM TRABALHO EM EVENTOS CIENTÍFICOS E TECNOLÓGICOS</w:t>
              <w:br w:type="textWrapping"/>
              <w:t xml:space="preserve"> (PAECT)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(preenchido exclusivamente pela GEPEX e anexado na Plataforma do SUAP)</w:t>
            </w:r>
          </w:p>
          <w:p w:rsidR="00000000" w:rsidDel="00000000" w:rsidP="00000000" w:rsidRDefault="00000000" w:rsidRPr="00000000" w14:paraId="00000005">
            <w:pPr>
              <w:spacing w:before="60" w:lineRule="auto"/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before="60" w:lineRule="auto"/>
              <w:ind w:lef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Estudante:</w:t>
            </w:r>
          </w:p>
          <w:p w:rsidR="00000000" w:rsidDel="00000000" w:rsidP="00000000" w:rsidRDefault="00000000" w:rsidRPr="00000000" w14:paraId="00000009">
            <w:pPr>
              <w:spacing w:before="60" w:lineRule="auto"/>
              <w:ind w:left="0" w:firstLine="706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DOCUMENTAÇÃO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spacing w:before="6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spacing w:before="6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before="6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Formulário próprio para solicitação de auxílio financeiro preenchido e assinado pelo/a orientador/a e estudante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before="6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Chefia do Departamento é favorável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before="60" w:lineRule="auto"/>
              <w:ind w:lef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Currículo Lattes atualizado nos últimos seis meses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before="60" w:lineRule="auto"/>
              <w:ind w:lef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Programação detalhada sobre o evento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before="60" w:lineRule="auto"/>
              <w:ind w:lef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Orçamentos dos itens previstos (passagens, taxa de inscrição,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before="60" w:lineRule="auto"/>
              <w:ind w:lef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Termo de aceite emitido pelo comitê científico do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before="60" w:lineRule="auto"/>
              <w:ind w:lef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Cópia impressa do trabalho aceito / submetido constando o IFG como instituição vinculada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before="6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3.0" w:type="dxa"/>
        <w:jc w:val="left"/>
        <w:tblInd w:w="-39.0" w:type="dxa"/>
        <w:tblLayout w:type="fixed"/>
        <w:tblLook w:val="0000"/>
      </w:tblPr>
      <w:tblGrid>
        <w:gridCol w:w="8789"/>
        <w:gridCol w:w="567"/>
        <w:gridCol w:w="577"/>
        <w:tblGridChange w:id="0">
          <w:tblGrid>
            <w:gridCol w:w="8789"/>
            <w:gridCol w:w="567"/>
            <w:gridCol w:w="57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5">
            <w:pPr>
              <w:spacing w:before="6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ANÁLISE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6">
            <w:pPr>
              <w:spacing w:before="6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7">
            <w:pPr>
              <w:spacing w:before="6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before="60" w:lineRule="auto"/>
              <w:ind w:lef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Protocolou o processo conforme o cronograma estabelecido no Edital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before="60" w:lineRule="auto"/>
              <w:ind w:lef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Matrícula ativa no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before="60" w:lineRule="auto"/>
              <w:ind w:lef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inadimplências com os programas da instituição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before="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Atende a um requisitos do item 2.5: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before="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1 - Está participando, ou participou nos últimos 12 meses, de um dos programas (PIBIC, PIBIC-AF, PIBIC-EM, PIBITI ou PIVIC)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before="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2 - É aluno de curso de pós-graduação do IFG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before="60" w:lineRule="auto"/>
              <w:ind w:lef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Optou pelos menores valores dos itens do orçamento (princípio da economicidade)?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before="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before="6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60" w:lineRule="auto"/>
        <w:ind w:left="0" w:hanging="2"/>
        <w:rPr/>
      </w:pPr>
      <w:r w:rsidDel="00000000" w:rsidR="00000000" w:rsidRPr="00000000">
        <w:rPr>
          <w:b w:val="1"/>
          <w:rtl w:val="0"/>
        </w:rPr>
        <w:t xml:space="preserve">PARECER DA GEPEX: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60" w:lineRule="auto"/>
        <w:ind w:left="0" w:hanging="2"/>
        <w:rPr>
          <w:sz w:val="6"/>
          <w:szCs w:val="6"/>
        </w:rPr>
      </w:pPr>
      <w:r w:rsidDel="00000000" w:rsidR="00000000" w:rsidRPr="00000000">
        <w:rPr>
          <w:b w:val="1"/>
          <w:rtl w:val="0"/>
        </w:rPr>
        <w:t xml:space="preserve">        Recomendado (     )                 Não Recomendado (     )</w:t>
      </w:r>
      <w:r w:rsidDel="00000000" w:rsidR="00000000" w:rsidRPr="00000000">
        <w:rPr>
          <w:rtl w:val="0"/>
        </w:rPr>
      </w:r>
    </w:p>
    <w:tbl>
      <w:tblPr>
        <w:tblStyle w:val="Table3"/>
        <w:tblW w:w="9928.0" w:type="dxa"/>
        <w:jc w:val="left"/>
        <w:tblInd w:w="-77.0" w:type="dxa"/>
        <w:tblLayout w:type="fixed"/>
        <w:tblLook w:val="0000"/>
      </w:tblPr>
      <w:tblGrid>
        <w:gridCol w:w="9928"/>
        <w:tblGridChange w:id="0">
          <w:tblGrid>
            <w:gridCol w:w="9928"/>
          </w:tblGrid>
        </w:tblGridChange>
      </w:tblGrid>
      <w:tr>
        <w:trPr>
          <w:cantSplit w:val="0"/>
          <w:trHeight w:val="1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60" w:lineRule="auto"/>
              <w:ind w:left="0" w:hanging="2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Justificativa/Observações: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5820"/>
        </w:tabs>
        <w:spacing w:before="6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spacing w:after="0" w:before="18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Av. Assis Chateaubriand, nº 1.658, Setor Oeste. CEP: 74.130-012. Goiânia-GO</w:t>
    </w:r>
  </w:p>
  <w:p w:rsidR="00000000" w:rsidDel="00000000" w:rsidP="00000000" w:rsidRDefault="00000000" w:rsidRPr="00000000" w14:paraId="0000004F">
    <w:pPr>
      <w:spacing w:after="0" w:lineRule="auto"/>
      <w:ind w:left="0" w:hanging="2"/>
      <w:jc w:val="center"/>
      <w:rPr/>
    </w:pPr>
    <w:r w:rsidDel="00000000" w:rsidR="00000000" w:rsidRPr="00000000">
      <w:rPr>
        <w:color w:val="009900"/>
        <w:sz w:val="17"/>
        <w:szCs w:val="17"/>
        <w:rtl w:val="0"/>
      </w:rPr>
      <w:t xml:space="preserve">Fone: (62) 3612-2233 E-mail: proppg@ifg.edu.br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310515"/>
              <wp:effectExtent b="0" l="0" r="0" t="0"/>
              <wp:wrapSquare wrapText="bothSides" distB="0" distT="0" distL="0" distR="0"/>
              <wp:docPr id="150454253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310515"/>
              <wp:effectExtent b="0" l="0" r="0" t="0"/>
              <wp:wrapSquare wrapText="bothSides" distB="0" distT="0" distL="0" distR="0"/>
              <wp:docPr id="150454253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175" cy="310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12700</wp:posOffset>
              </wp:positionV>
              <wp:extent cx="400685" cy="179070"/>
              <wp:effectExtent b="0" l="0" r="0" t="0"/>
              <wp:wrapSquare wrapText="bothSides" distB="0" distT="0" distL="0" distR="0"/>
              <wp:docPr id="150454253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12700</wp:posOffset>
              </wp:positionV>
              <wp:extent cx="400685" cy="179070"/>
              <wp:effectExtent b="0" l="0" r="0" t="0"/>
              <wp:wrapSquare wrapText="bothSides" distB="0" distT="0" distL="0" distR="0"/>
              <wp:docPr id="150454253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685" cy="1790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-286383</wp:posOffset>
          </wp:positionH>
          <wp:positionV relativeFrom="paragraph">
            <wp:posOffset>-171448</wp:posOffset>
          </wp:positionV>
          <wp:extent cx="1923415" cy="641985"/>
          <wp:effectExtent b="0" l="0" r="0" t="0"/>
          <wp:wrapSquare wrapText="bothSides" distB="0" distT="0" distL="114935" distR="114935"/>
          <wp:docPr id="150454254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50454254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4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hAnsi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Times New Roman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Wingdings" w:cs="Wingdings" w:hAnsi="Wingdings"/>
      <w:w w:val="100"/>
      <w:position w:val="-1"/>
      <w:sz w:val="18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semFormataoChar" w:customStyle="1">
    <w:name w:val="Texto sem Formatação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suppressAutoHyphens w:val="1"/>
      <w:spacing w:after="0"/>
      <w:ind w:left="0" w:firstLine="0"/>
      <w:jc w:val="center"/>
    </w:pPr>
    <w:rPr>
      <w:rFonts w:ascii="Comic Sans MS" w:cs="Comic Sans MS" w:hAnsi="Comic Sans MS"/>
      <w:b w:val="1"/>
      <w:szCs w:val="20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Corpodetexto22" w:customStyle="1">
    <w:name w:val="Corpo de texto 2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TextosemFormatao1" w:customStyle="1">
    <w:name w:val="Texto sem Formatação1"/>
    <w:basedOn w:val="Normal"/>
    <w:pPr>
      <w:suppressAutoHyphens w:val="1"/>
      <w:spacing w:after="0"/>
      <w:ind w:left="0" w:firstLine="0"/>
      <w:jc w:val="left"/>
    </w:pPr>
    <w:rPr>
      <w:rFonts w:ascii="Courier New" w:cs="Courier New" w:hAnsi="Courier New"/>
      <w:sz w:val="20"/>
      <w:szCs w:val="20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tulodetabela" w:customStyle="1">
    <w:name w:val="Título de tabela"/>
    <w:basedOn w:val="Contedodatabela"/>
    <w:pPr>
      <w:suppressLineNumbers w:val="1"/>
      <w:jc w:val="center"/>
    </w:pPr>
    <w:rPr>
      <w:b w:val="1"/>
      <w:bCs w:val="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BB6477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/id/sssFXgqXt0AOp56uUamOw==">CgMxLjA4AHIhMWJ0VS1lNTVPWWRsMXp4anAwQUVZUkRMT3pHalpqeHkz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2023-05-31T18:48:00Z</dcterms:created>
  <dc:creator>gabinete</dc:creator>
</cp:coreProperties>
</file>